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D9" w:rsidRPr="003432EB" w:rsidRDefault="003432EB" w:rsidP="003432EB">
      <w:pPr>
        <w:rPr>
          <w:b/>
        </w:rPr>
      </w:pPr>
      <w:r w:rsidRPr="003432EB">
        <w:rPr>
          <w:b/>
        </w:rPr>
        <w:t>Réforme de la formation professionnelle : Changement de paradigme</w:t>
      </w:r>
    </w:p>
    <w:p w:rsidR="007E447F" w:rsidRDefault="007E447F" w:rsidP="00B1672B">
      <w:pPr>
        <w:jc w:val="both"/>
      </w:pPr>
      <w:r>
        <w:t>Le 1</w:t>
      </w:r>
      <w:r w:rsidRPr="007E447F">
        <w:rPr>
          <w:vertAlign w:val="superscript"/>
        </w:rPr>
        <w:t>er</w:t>
      </w:r>
      <w:r>
        <w:t xml:space="preserve"> janvier 2015, est entrée en application la Loi</w:t>
      </w:r>
      <w:r w:rsidRPr="007E447F">
        <w:t xml:space="preserve"> n° 2014-288 du </w:t>
      </w:r>
      <w:r>
        <w:t>0</w:t>
      </w:r>
      <w:r w:rsidRPr="007E447F">
        <w:t>5 mars 2014 relative à la formation professionnelle, à l'emploi et à la démocratie sociale</w:t>
      </w:r>
      <w:r>
        <w:t xml:space="preserve">. </w:t>
      </w:r>
      <w:r w:rsidR="0034746C">
        <w:t>Issue</w:t>
      </w:r>
      <w:r w:rsidR="00E4449D">
        <w:t xml:space="preserve"> de</w:t>
      </w:r>
      <w:r w:rsidR="00E4449D" w:rsidRPr="00E4449D">
        <w:t xml:space="preserve"> l'accord interprofessionnel du 14 décembre 2013</w:t>
      </w:r>
      <w:r w:rsidR="0034746C">
        <w:t xml:space="preserve"> conclu </w:t>
      </w:r>
      <w:r w:rsidR="0034746C" w:rsidRPr="0034746C">
        <w:t>entre les partenaires sociaux</w:t>
      </w:r>
      <w:r w:rsidR="00E4449D">
        <w:t xml:space="preserve">, cette Loi </w:t>
      </w:r>
      <w:r w:rsidR="0034746C">
        <w:t xml:space="preserve">réforme en profondeur certains </w:t>
      </w:r>
      <w:r w:rsidR="00B1672B">
        <w:t xml:space="preserve">des </w:t>
      </w:r>
      <w:r w:rsidR="0034746C">
        <w:t xml:space="preserve">principes </w:t>
      </w:r>
      <w:r w:rsidR="00B1672B">
        <w:t>datant de la Loi Delors de 1971 ; notamment en matières d’o</w:t>
      </w:r>
      <w:r w:rsidR="00B1672B" w:rsidRPr="00B1672B">
        <w:t>rienta</w:t>
      </w:r>
      <w:r w:rsidR="00B1672B">
        <w:t>tion de</w:t>
      </w:r>
      <w:r w:rsidR="00B1672B" w:rsidRPr="00B1672B">
        <w:t>s fonds de la formation</w:t>
      </w:r>
      <w:r w:rsidR="00B1672B">
        <w:t> :</w:t>
      </w:r>
    </w:p>
    <w:p w:rsidR="00B1672B" w:rsidRDefault="00B1672B" w:rsidP="00B1672B">
      <w:pPr>
        <w:pStyle w:val="Paragraphedeliste"/>
        <w:numPr>
          <w:ilvl w:val="0"/>
          <w:numId w:val="1"/>
        </w:numPr>
        <w:jc w:val="both"/>
      </w:pPr>
      <w:r w:rsidRPr="00986ADB">
        <w:rPr>
          <w:b/>
        </w:rPr>
        <w:t>Réforme de l’apprentissage</w:t>
      </w:r>
      <w:r>
        <w:t xml:space="preserve"> par la révision des règles de gestion et d’affectation de la taxe d’apprentissage dont une partie est gérée par les régions.</w:t>
      </w:r>
    </w:p>
    <w:p w:rsidR="00B1672B" w:rsidRDefault="00F22982" w:rsidP="00B1672B">
      <w:pPr>
        <w:pStyle w:val="Paragraphedeliste"/>
        <w:numPr>
          <w:ilvl w:val="0"/>
          <w:numId w:val="1"/>
        </w:numPr>
        <w:jc w:val="both"/>
      </w:pPr>
      <w:r w:rsidRPr="00986ADB">
        <w:rPr>
          <w:b/>
        </w:rPr>
        <w:t>C</w:t>
      </w:r>
      <w:r w:rsidR="00B1672B" w:rsidRPr="00986ADB">
        <w:rPr>
          <w:b/>
        </w:rPr>
        <w:t>réation du Compte Personnel de Formation</w:t>
      </w:r>
      <w:r w:rsidR="00B1672B">
        <w:t xml:space="preserve"> (CPF), qui remplace le Droit Individuel à la Formation (DIF) pour les salariés du secteur privé et les demandeurs d’emploi. Avec le CPF, les droits à la formati</w:t>
      </w:r>
      <w:r w:rsidR="0006344E">
        <w:t>on sont rattachés au salarié, le</w:t>
      </w:r>
      <w:r w:rsidR="00DB4954">
        <w:t xml:space="preserve"> suivent</w:t>
      </w:r>
      <w:r w:rsidR="0006344E">
        <w:t xml:space="preserve"> dès 16 ans et </w:t>
      </w:r>
      <w:r w:rsidR="00B1672B">
        <w:t>pendant toute sa carrière</w:t>
      </w:r>
      <w:r w:rsidR="0006344E">
        <w:t>, y compris en cas de perte ou de changement d’emploi</w:t>
      </w:r>
      <w:r w:rsidR="00B1672B">
        <w:t xml:space="preserve">. </w:t>
      </w:r>
      <w:r w:rsidR="00DB4954">
        <w:t>Le</w:t>
      </w:r>
      <w:r w:rsidR="00B1672B">
        <w:t xml:space="preserve"> CPF</w:t>
      </w:r>
      <w:r w:rsidR="00DB4954">
        <w:t xml:space="preserve"> est alimenté à hauteur de 24</w:t>
      </w:r>
      <w:r>
        <w:t>h/</w:t>
      </w:r>
      <w:r w:rsidR="00DB4954">
        <w:t xml:space="preserve">an pendant 5 ans, puis </w:t>
      </w:r>
      <w:r>
        <w:t>12h/</w:t>
      </w:r>
      <w:r w:rsidR="00DB4954">
        <w:t xml:space="preserve">an, à concurrence de 150h maximum. </w:t>
      </w:r>
    </w:p>
    <w:p w:rsidR="00F22982" w:rsidRDefault="00986ADB" w:rsidP="00F22982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T</w:t>
      </w:r>
      <w:r w:rsidRPr="00986ADB">
        <w:rPr>
          <w:b/>
        </w:rPr>
        <w:t xml:space="preserve">aux unique </w:t>
      </w:r>
      <w:r>
        <w:rPr>
          <w:b/>
        </w:rPr>
        <w:t xml:space="preserve">de contribution </w:t>
      </w:r>
      <w:r w:rsidRPr="00986ADB">
        <w:rPr>
          <w:b/>
        </w:rPr>
        <w:t>de 1% de la masse salariale</w:t>
      </w:r>
      <w:r>
        <w:t xml:space="preserve"> pour les e</w:t>
      </w:r>
      <w:r w:rsidR="00F22982">
        <w:t>ntreprises de plus de 10 salariés.</w:t>
      </w:r>
    </w:p>
    <w:p w:rsidR="00F22982" w:rsidRDefault="00F22982" w:rsidP="00F22982">
      <w:pPr>
        <w:pStyle w:val="Paragraphedeliste"/>
        <w:numPr>
          <w:ilvl w:val="0"/>
          <w:numId w:val="1"/>
        </w:numPr>
        <w:jc w:val="both"/>
      </w:pPr>
      <w:r w:rsidRPr="00986ADB">
        <w:rPr>
          <w:b/>
        </w:rPr>
        <w:t>Régions devenant l'instance de pilotage centrale</w:t>
      </w:r>
      <w:r>
        <w:t xml:space="preserve"> de la formation professionnelle.</w:t>
      </w:r>
    </w:p>
    <w:p w:rsidR="003432EB" w:rsidRDefault="0092784C" w:rsidP="00B1672B">
      <w:pPr>
        <w:jc w:val="both"/>
      </w:pPr>
      <w:r>
        <w:t xml:space="preserve">Dans la continuité de cette réforme, le 30 juin 2015 a été promulgué le </w:t>
      </w:r>
      <w:r w:rsidRPr="0092784C">
        <w:t>Décret n° 2015-790 relatif à la qualité des actions de la formation professionnelle continue</w:t>
      </w:r>
      <w:r>
        <w:t>. Entrant en vigueur au 1</w:t>
      </w:r>
      <w:r w:rsidRPr="0092784C">
        <w:rPr>
          <w:vertAlign w:val="superscript"/>
        </w:rPr>
        <w:t>er</w:t>
      </w:r>
      <w:r>
        <w:t xml:space="preserve"> janvier 2017, ce Décret vise à déterminer le</w:t>
      </w:r>
      <w:r w:rsidRPr="0092784C">
        <w:t xml:space="preserve">s </w:t>
      </w:r>
      <w:r w:rsidRPr="0092784C">
        <w:lastRenderedPageBreak/>
        <w:t>critères permettant</w:t>
      </w:r>
      <w:r>
        <w:t xml:space="preserve"> aux organismes financeurs (OPCA, OPACIF, Pôle Emploi, Régions, État, </w:t>
      </w:r>
      <w:proofErr w:type="spellStart"/>
      <w:r>
        <w:t>Agefiph</w:t>
      </w:r>
      <w:proofErr w:type="spellEnd"/>
      <w:r>
        <w:t>)</w:t>
      </w:r>
      <w:r w:rsidRPr="0092784C">
        <w:t xml:space="preserve"> de s'assurer de la qualité des actions de formation</w:t>
      </w:r>
      <w:r>
        <w:t xml:space="preserve"> délivrées par les </w:t>
      </w:r>
      <w:bookmarkStart w:id="0" w:name="_GoBack"/>
      <w:bookmarkEnd w:id="0"/>
      <w:r>
        <w:t>organismes de formation.</w:t>
      </w:r>
      <w:r w:rsidR="00935DBB">
        <w:t xml:space="preserve"> Ce sont ainsi 6 critères qui ont été retenus : 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Identification précise des objectifs de la formation et son adaptation au public formé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Adaptation des dispositifs d’accueil, de suivi pédagogique et d’évaluation des stagiaires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Adéquation des moyens pédagogiques, techniques et d’encadrement à l’offre de formation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Qualification professionnelle et formation continue des formateurs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Conditions d’information sur l’offre de formation, délais d’accès, résultats obtenus</w:t>
      </w:r>
    </w:p>
    <w:p w:rsidR="00935DBB" w:rsidRDefault="00935DBB" w:rsidP="00935DBB">
      <w:pPr>
        <w:pStyle w:val="Paragraphedeliste"/>
        <w:numPr>
          <w:ilvl w:val="0"/>
          <w:numId w:val="3"/>
        </w:numPr>
        <w:jc w:val="both"/>
      </w:pPr>
      <w:r>
        <w:t>Prise en compte des appréciations des stagiaires</w:t>
      </w:r>
    </w:p>
    <w:p w:rsidR="00935DBB" w:rsidRDefault="00935DBB" w:rsidP="00B1672B">
      <w:pPr>
        <w:jc w:val="both"/>
      </w:pPr>
      <w:r>
        <w:t>Dans le cadre des actions de formation financées par Pôle Emploi, le taux de retour à l’emploi constituera un 7</w:t>
      </w:r>
      <w:r w:rsidRPr="00935DBB">
        <w:rPr>
          <w:vertAlign w:val="superscript"/>
        </w:rPr>
        <w:t>ème</w:t>
      </w:r>
      <w:r>
        <w:t xml:space="preserve"> critère. </w:t>
      </w:r>
    </w:p>
    <w:p w:rsidR="00935DBB" w:rsidRDefault="00935DBB" w:rsidP="00B1672B">
      <w:pPr>
        <w:jc w:val="both"/>
      </w:pPr>
      <w:r>
        <w:t>Il revien</w:t>
      </w:r>
      <w:r w:rsidR="000456C7">
        <w:t>dra</w:t>
      </w:r>
      <w:r>
        <w:t xml:space="preserve"> aux opérateurs de formation de démontrer aux organismes financeur</w:t>
      </w:r>
      <w:r w:rsidR="00581DD5">
        <w:t>s</w:t>
      </w:r>
      <w:r>
        <w:t xml:space="preserve"> leur capacité à répondre à ces différents critères. Toutefois</w:t>
      </w:r>
      <w:r w:rsidR="003C363B">
        <w:t xml:space="preserve">, </w:t>
      </w:r>
      <w:r>
        <w:t>l’État par la voie du CNEFOP (Conseil N</w:t>
      </w:r>
      <w:r w:rsidRPr="00935DBB">
        <w:t>ational de l’</w:t>
      </w:r>
      <w:r>
        <w:t>Emploi, de la Formation et de l’Orientation P</w:t>
      </w:r>
      <w:r w:rsidRPr="00935DBB">
        <w:t>rofessionnelles</w:t>
      </w:r>
      <w:r>
        <w:t xml:space="preserve">) a prévu </w:t>
      </w:r>
      <w:r w:rsidR="00593867">
        <w:t>la validation de</w:t>
      </w:r>
      <w:r>
        <w:t xml:space="preserve"> Labels et Certifications Qualité </w:t>
      </w:r>
      <w:r w:rsidR="00593867">
        <w:t>que</w:t>
      </w:r>
      <w:r>
        <w:t xml:space="preserve"> les organismes de formation pourront </w:t>
      </w:r>
      <w:r w:rsidR="00593867">
        <w:t xml:space="preserve">obtenir. </w:t>
      </w:r>
      <w:r w:rsidR="003C363B">
        <w:t>Détenir un label ou une certification reconnue par le CNEFOP n’est pas obligatoire pour un organisme de formation, mais de nature à faciliter la prise en charge des actions de formation par les organismes financeurs.</w:t>
      </w:r>
    </w:p>
    <w:p w:rsidR="000456C7" w:rsidRDefault="003432EB" w:rsidP="00581DD5">
      <w:pPr>
        <w:jc w:val="both"/>
      </w:pPr>
      <w:r w:rsidRPr="000456C7">
        <w:lastRenderedPageBreak/>
        <w:t>Cette réforme change la relation de tous les interlocuteurs au dispositif de formation en vigueur</w:t>
      </w:r>
      <w:r w:rsidR="00924E07" w:rsidRPr="000456C7">
        <w:t>.</w:t>
      </w:r>
      <w:r w:rsidR="000F036F" w:rsidRPr="000456C7">
        <w:t xml:space="preserve"> Ainsi, l</w:t>
      </w:r>
      <w:r w:rsidR="00924E07" w:rsidRPr="000456C7">
        <w:t>e</w:t>
      </w:r>
      <w:r w:rsidR="00AF157B">
        <w:t>s</w:t>
      </w:r>
      <w:r w:rsidR="00924E07" w:rsidRPr="000456C7">
        <w:t xml:space="preserve"> salarié</w:t>
      </w:r>
      <w:r w:rsidR="00AF157B">
        <w:t>s et</w:t>
      </w:r>
      <w:r w:rsidR="000F036F" w:rsidRPr="000456C7">
        <w:t xml:space="preserve"> le</w:t>
      </w:r>
      <w:r w:rsidR="00AF157B">
        <w:t>s</w:t>
      </w:r>
      <w:r w:rsidR="00924E07" w:rsidRPr="000456C7">
        <w:t xml:space="preserve"> demandeur</w:t>
      </w:r>
      <w:r w:rsidR="00AF157B">
        <w:t>s</w:t>
      </w:r>
      <w:r w:rsidR="00924E07" w:rsidRPr="000456C7">
        <w:t xml:space="preserve"> d’emploi</w:t>
      </w:r>
      <w:r w:rsidR="000F036F" w:rsidRPr="000456C7">
        <w:t xml:space="preserve"> bénéficie</w:t>
      </w:r>
      <w:r w:rsidR="00AF157B">
        <w:t>nt</w:t>
      </w:r>
      <w:r w:rsidR="000F036F" w:rsidRPr="000456C7">
        <w:t xml:space="preserve">, avec le CPF, d’un </w:t>
      </w:r>
      <w:r w:rsidR="000F036F" w:rsidRPr="000456C7">
        <w:rPr>
          <w:b/>
        </w:rPr>
        <w:t>droit à la formation tout au long de sa vie professionnelle</w:t>
      </w:r>
      <w:r w:rsidR="000F036F" w:rsidRPr="000456C7">
        <w:t xml:space="preserve"> et </w:t>
      </w:r>
      <w:r w:rsidRPr="000456C7">
        <w:t>devient</w:t>
      </w:r>
      <w:r w:rsidR="000F036F" w:rsidRPr="000456C7">
        <w:t xml:space="preserve"> </w:t>
      </w:r>
      <w:r w:rsidRPr="000456C7">
        <w:t xml:space="preserve">plus autonome dans </w:t>
      </w:r>
      <w:r w:rsidR="00AF157B">
        <w:t>leur</w:t>
      </w:r>
      <w:r w:rsidRPr="000456C7">
        <w:t>s choix en matière de formation</w:t>
      </w:r>
      <w:r w:rsidR="000F036F" w:rsidRPr="000456C7">
        <w:t>. Pour l</w:t>
      </w:r>
      <w:r w:rsidR="00AF157B">
        <w:t xml:space="preserve">es </w:t>
      </w:r>
      <w:r w:rsidRPr="000456C7">
        <w:t>entreprise</w:t>
      </w:r>
      <w:r w:rsidR="00AF157B">
        <w:t>s</w:t>
      </w:r>
      <w:r w:rsidR="000F036F" w:rsidRPr="000456C7">
        <w:t xml:space="preserve">, </w:t>
      </w:r>
      <w:r w:rsidRPr="000456C7">
        <w:t xml:space="preserve">outre la réduction </w:t>
      </w:r>
      <w:r w:rsidR="00935DBB" w:rsidRPr="000456C7">
        <w:t xml:space="preserve">et l’homogénéisation (pour les plus de 10 salariés) </w:t>
      </w:r>
      <w:r w:rsidRPr="000456C7">
        <w:t>du taux de contribution, elle</w:t>
      </w:r>
      <w:r w:rsidR="00AF157B">
        <w:t>s</w:t>
      </w:r>
      <w:r w:rsidRPr="000456C7">
        <w:t xml:space="preserve"> voi</w:t>
      </w:r>
      <w:r w:rsidR="00AF157B">
        <w:t>en</w:t>
      </w:r>
      <w:r w:rsidRPr="000456C7">
        <w:t xml:space="preserve">t </w:t>
      </w:r>
      <w:r w:rsidR="00AF157B">
        <w:rPr>
          <w:b/>
        </w:rPr>
        <w:t>leur</w:t>
      </w:r>
      <w:r w:rsidRPr="000456C7">
        <w:rPr>
          <w:b/>
        </w:rPr>
        <w:t xml:space="preserve"> obligation de financement être transformée en obligation de formation</w:t>
      </w:r>
      <w:r w:rsidR="00427AAE">
        <w:t> ;</w:t>
      </w:r>
      <w:r w:rsidR="000F036F" w:rsidRPr="000456C7">
        <w:t xml:space="preserve"> </w:t>
      </w:r>
      <w:r w:rsidR="00427AAE">
        <w:t xml:space="preserve">c’est la fin de l’imputabilité des actions de formation. </w:t>
      </w:r>
      <w:r w:rsidR="000F036F" w:rsidRPr="000456C7">
        <w:t xml:space="preserve">La réaffectation des fonds au bénéfice du CPF, des publics en difficultés et des TPE-TPI </w:t>
      </w:r>
      <w:r w:rsidR="004B4895">
        <w:t xml:space="preserve">(moins de 50 salariés) </w:t>
      </w:r>
      <w:r w:rsidR="000F036F" w:rsidRPr="000456C7">
        <w:t xml:space="preserve">via le FPSPP (Fond Paritaire de Sécurisation des Parcours Professionnels) impose </w:t>
      </w:r>
      <w:r w:rsidR="00AF157B">
        <w:t>aux entreprises</w:t>
      </w:r>
      <w:r w:rsidR="000F036F" w:rsidRPr="000456C7">
        <w:t xml:space="preserve"> de prévoir le financement du Plan de formation sur fonds propres</w:t>
      </w:r>
      <w:r w:rsidR="00581DD5" w:rsidRPr="000456C7">
        <w:t>,</w:t>
      </w:r>
      <w:r w:rsidR="000F036F" w:rsidRPr="000456C7">
        <w:t xml:space="preserve"> en supplément de l’obligation fiscale. Par ailleurs, en cas de manquement avéré à </w:t>
      </w:r>
      <w:r w:rsidR="00AF157B">
        <w:t>leur</w:t>
      </w:r>
      <w:r w:rsidR="000F036F" w:rsidRPr="000456C7">
        <w:t xml:space="preserve"> obligation de formation, elle</w:t>
      </w:r>
      <w:r w:rsidR="00AF157B">
        <w:t>s</w:t>
      </w:r>
      <w:r w:rsidR="000F036F" w:rsidRPr="000456C7">
        <w:t xml:space="preserve"> se verr</w:t>
      </w:r>
      <w:r w:rsidR="00AF157B">
        <w:t>ont</w:t>
      </w:r>
      <w:r w:rsidR="000F036F" w:rsidRPr="000456C7">
        <w:t xml:space="preserve"> contrainte</w:t>
      </w:r>
      <w:r w:rsidR="00AF157B">
        <w:t>s</w:t>
      </w:r>
      <w:r w:rsidR="000F036F" w:rsidRPr="000456C7">
        <w:t xml:space="preserve"> d’abonder </w:t>
      </w:r>
      <w:r w:rsidR="00581DD5" w:rsidRPr="000456C7">
        <w:t>en supplément au droit de formation du salarié lésé</w:t>
      </w:r>
      <w:r w:rsidR="000F036F" w:rsidRPr="000456C7">
        <w:t xml:space="preserve">. </w:t>
      </w:r>
      <w:r w:rsidR="007849E3">
        <w:t>L</w:t>
      </w:r>
      <w:r w:rsidR="00AF157B">
        <w:t xml:space="preserve">es </w:t>
      </w:r>
      <w:r w:rsidR="007849E3">
        <w:t>OPCA ainsi que l</w:t>
      </w:r>
      <w:r w:rsidR="00AF157B">
        <w:t xml:space="preserve">es </w:t>
      </w:r>
      <w:r w:rsidRPr="000456C7">
        <w:t>organisme</w:t>
      </w:r>
      <w:r w:rsidR="00AF157B">
        <w:t>s</w:t>
      </w:r>
      <w:r w:rsidRPr="000456C7">
        <w:t xml:space="preserve"> de formation</w:t>
      </w:r>
      <w:r w:rsidR="00581DD5" w:rsidRPr="000456C7">
        <w:t xml:space="preserve"> doi</w:t>
      </w:r>
      <w:r w:rsidR="007849E3">
        <w:t>ven</w:t>
      </w:r>
      <w:r w:rsidR="00581DD5" w:rsidRPr="000456C7">
        <w:t xml:space="preserve">t également tenir compte de </w:t>
      </w:r>
      <w:r w:rsidRPr="000456C7">
        <w:t>la</w:t>
      </w:r>
      <w:r w:rsidR="00581DD5" w:rsidRPr="000456C7">
        <w:t xml:space="preserve"> réorientation des financements et des obligations du Décret Qualité</w:t>
      </w:r>
      <w:r w:rsidR="000456C7">
        <w:t xml:space="preserve">, et adapter </w:t>
      </w:r>
      <w:r w:rsidR="007849E3">
        <w:t>leurs</w:t>
      </w:r>
      <w:r w:rsidR="000456C7">
        <w:t xml:space="preserve"> offre</w:t>
      </w:r>
      <w:r w:rsidR="007849E3">
        <w:t>s respectives (</w:t>
      </w:r>
      <w:r w:rsidR="00AF157B">
        <w:t>révisions des missions et obligations</w:t>
      </w:r>
      <w:r w:rsidR="007849E3">
        <w:t xml:space="preserve"> pour le</w:t>
      </w:r>
      <w:r w:rsidR="00AF157B">
        <w:t>s</w:t>
      </w:r>
      <w:r w:rsidR="007849E3">
        <w:t xml:space="preserve"> 1</w:t>
      </w:r>
      <w:r w:rsidR="007849E3" w:rsidRPr="007849E3">
        <w:rPr>
          <w:vertAlign w:val="superscript"/>
        </w:rPr>
        <w:t>er</w:t>
      </w:r>
      <w:r w:rsidR="00AF157B">
        <w:rPr>
          <w:vertAlign w:val="superscript"/>
        </w:rPr>
        <w:t>s</w:t>
      </w:r>
      <w:r w:rsidR="00AF157B">
        <w:t>,</w:t>
      </w:r>
      <w:r w:rsidR="007849E3">
        <w:t xml:space="preserve"> </w:t>
      </w:r>
      <w:r w:rsidR="00AF157B">
        <w:t>certification</w:t>
      </w:r>
      <w:r w:rsidR="007849E3">
        <w:t xml:space="preserve"> des formations</w:t>
      </w:r>
      <w:r w:rsidR="00AF157B">
        <w:t xml:space="preserve"> et labellisation Qualité</w:t>
      </w:r>
      <w:r w:rsidR="007849E3">
        <w:t xml:space="preserve"> pour le</w:t>
      </w:r>
      <w:r w:rsidR="00AF157B">
        <w:t>s</w:t>
      </w:r>
      <w:r w:rsidR="007849E3">
        <w:t xml:space="preserve"> 2</w:t>
      </w:r>
      <w:r w:rsidR="007849E3" w:rsidRPr="007849E3">
        <w:rPr>
          <w:vertAlign w:val="superscript"/>
        </w:rPr>
        <w:t>nd</w:t>
      </w:r>
      <w:r w:rsidR="00AF157B">
        <w:rPr>
          <w:vertAlign w:val="superscript"/>
        </w:rPr>
        <w:t>s</w:t>
      </w:r>
      <w:r w:rsidR="007849E3">
        <w:t>)</w:t>
      </w:r>
      <w:r w:rsidR="000456C7">
        <w:t xml:space="preserve"> en conséquence. </w:t>
      </w:r>
    </w:p>
    <w:p w:rsidR="00901344" w:rsidRDefault="007849E3" w:rsidP="00901344">
      <w:pPr>
        <w:jc w:val="both"/>
      </w:pPr>
      <w:r>
        <w:t>En 2015, ce sont près de 210 000 dossiers CPF qui ont été validés (à comparer aux 515 000 dossiers de formation financés en 2014 au titre du droit individuel à la formation</w:t>
      </w:r>
      <w:r w:rsidR="008C0D82">
        <w:t xml:space="preserve"> -DIF-</w:t>
      </w:r>
      <w:r>
        <w:t>), dont à peine 1% a été conduit à son terme. Près de 4 dossiers sur 5 ont concerné des demandeurs d’emploi pour des projets de formation d’une durée moyenne de 585 heures, contre 15</w:t>
      </w:r>
      <w:r w:rsidR="001D4FC8">
        <w:t>1</w:t>
      </w:r>
      <w:r>
        <w:t xml:space="preserve"> heures </w:t>
      </w:r>
      <w:r w:rsidR="001D4FC8">
        <w:t xml:space="preserve">pour </w:t>
      </w:r>
      <w:r>
        <w:t>les salariés</w:t>
      </w:r>
      <w:r w:rsidR="001D4FC8">
        <w:t> ; le socle de compétences (</w:t>
      </w:r>
      <w:proofErr w:type="spellStart"/>
      <w:r w:rsidR="001D4FC8">
        <w:t>Cléa</w:t>
      </w:r>
      <w:proofErr w:type="spellEnd"/>
      <w:r w:rsidR="001D4FC8">
        <w:t xml:space="preserve">), les </w:t>
      </w:r>
      <w:r w:rsidR="001D4FC8" w:rsidRPr="001D4FC8">
        <w:t xml:space="preserve">formations </w:t>
      </w:r>
      <w:r w:rsidR="001D4FC8">
        <w:t>en langues (TOEIC ou</w:t>
      </w:r>
      <w:r w:rsidR="001D4FC8" w:rsidRPr="001D4FC8">
        <w:t xml:space="preserve"> BULATS</w:t>
      </w:r>
      <w:r w:rsidR="001D4FC8">
        <w:t xml:space="preserve">) et le stage de préparation à l’installation (SPI) représentent les demandes les plus </w:t>
      </w:r>
      <w:r w:rsidR="001D4FC8">
        <w:lastRenderedPageBreak/>
        <w:t>fréquentes</w:t>
      </w:r>
      <w:r>
        <w:t xml:space="preserve">. </w:t>
      </w:r>
      <w:r w:rsidR="001D4FC8">
        <w:t xml:space="preserve">En 2016, le dispositif CPF semble gagner en puissance ; il dépassait les 60 000 dossiers financés en décembre 2015, approchant les chiffres du DIF. </w:t>
      </w:r>
      <w:r w:rsidR="00901344">
        <w:t xml:space="preserve">Cette tendance, associée celle des OPCA de plus en plus nombreux à accepter la prise en charge de formation au titre de la professionnalisation </w:t>
      </w:r>
      <w:r w:rsidR="006F5D4A">
        <w:t>sous condition</w:t>
      </w:r>
      <w:r w:rsidR="00901344">
        <w:t xml:space="preserve"> d’enregistrement au RNCP ou de référencement à l’inventaire de la CNCP, induit une inflation significative ces dernières années des demandes d’enregistrement de certifications </w:t>
      </w:r>
      <w:r w:rsidR="006F5D4A">
        <w:t>par les organismes de formation</w:t>
      </w:r>
      <w:r w:rsidR="00901344">
        <w:t xml:space="preserve"> : moins de 6 000 en 2010 pour plus de </w:t>
      </w:r>
      <w:r w:rsidR="006F5D4A">
        <w:t>13 000 en 2015. Cette opération est devenue incontournable dans le cadre des</w:t>
      </w:r>
      <w:r w:rsidR="00901344">
        <w:t xml:space="preserve"> contrats et périodes de professionnalisation</w:t>
      </w:r>
      <w:r w:rsidR="006F5D4A">
        <w:t xml:space="preserve">, ainsi que pour le référencement sur l’une des listes </w:t>
      </w:r>
      <w:r w:rsidR="00E71D82">
        <w:t xml:space="preserve">(nationale, régionale, paritaire) </w:t>
      </w:r>
      <w:r w:rsidR="006F5D4A">
        <w:t>d’éligibilité au CPF</w:t>
      </w:r>
      <w:r w:rsidR="00901344">
        <w:t>.</w:t>
      </w:r>
    </w:p>
    <w:p w:rsidR="00901344" w:rsidRDefault="00B06219" w:rsidP="00901344">
      <w:pPr>
        <w:jc w:val="both"/>
      </w:pPr>
      <w:r>
        <w:t xml:space="preserve">A la date de ce jour, les dispositions de la réforme ne concernent ni les salariés des 3 fonctions publiques (État, territoriale, hospitalière), ni les travailleurs </w:t>
      </w:r>
      <w:proofErr w:type="spellStart"/>
      <w:r>
        <w:t>non salariés</w:t>
      </w:r>
      <w:proofErr w:type="spellEnd"/>
      <w:r>
        <w:t xml:space="preserve"> (TNS). Le gouvernement envisage toutefois une extension du dispositif à ces catégories, ainsi qu’aux retraités, aux bénévoles voire aux étudiants, sans pour l’instant en préciser l’échéance ni les modalités de financement.</w:t>
      </w:r>
    </w:p>
    <w:p w:rsidR="007849E3" w:rsidRDefault="007849E3" w:rsidP="007849E3">
      <w:pPr>
        <w:jc w:val="both"/>
      </w:pPr>
    </w:p>
    <w:p w:rsidR="007849E3" w:rsidRDefault="007849E3" w:rsidP="007849E3">
      <w:pPr>
        <w:jc w:val="both"/>
      </w:pPr>
    </w:p>
    <w:p w:rsidR="00B1672B" w:rsidRDefault="00B1672B">
      <w:pPr>
        <w:jc w:val="both"/>
      </w:pPr>
    </w:p>
    <w:p w:rsidR="007849E3" w:rsidRDefault="007849E3">
      <w:pPr>
        <w:jc w:val="both"/>
      </w:pPr>
    </w:p>
    <w:sectPr w:rsidR="0078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1BE"/>
    <w:multiLevelType w:val="hybridMultilevel"/>
    <w:tmpl w:val="91A86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331D"/>
    <w:multiLevelType w:val="hybridMultilevel"/>
    <w:tmpl w:val="1FCAD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055E"/>
    <w:multiLevelType w:val="hybridMultilevel"/>
    <w:tmpl w:val="11901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20A21"/>
    <w:multiLevelType w:val="hybridMultilevel"/>
    <w:tmpl w:val="ACEE924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F056C28"/>
    <w:multiLevelType w:val="hybridMultilevel"/>
    <w:tmpl w:val="1256E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98"/>
    <w:rsid w:val="000456C7"/>
    <w:rsid w:val="0006344E"/>
    <w:rsid w:val="000F036F"/>
    <w:rsid w:val="001D4FC8"/>
    <w:rsid w:val="003432EB"/>
    <w:rsid w:val="0034746C"/>
    <w:rsid w:val="003C363B"/>
    <w:rsid w:val="00427AAE"/>
    <w:rsid w:val="004B4895"/>
    <w:rsid w:val="00581DD5"/>
    <w:rsid w:val="00593867"/>
    <w:rsid w:val="005C2531"/>
    <w:rsid w:val="006F5D4A"/>
    <w:rsid w:val="007849E3"/>
    <w:rsid w:val="007E447F"/>
    <w:rsid w:val="008A6D12"/>
    <w:rsid w:val="008C0D82"/>
    <w:rsid w:val="00901344"/>
    <w:rsid w:val="00924E07"/>
    <w:rsid w:val="0092784C"/>
    <w:rsid w:val="00935DBB"/>
    <w:rsid w:val="00963875"/>
    <w:rsid w:val="00986ADB"/>
    <w:rsid w:val="00A02180"/>
    <w:rsid w:val="00A10198"/>
    <w:rsid w:val="00A45D29"/>
    <w:rsid w:val="00AF157B"/>
    <w:rsid w:val="00B06219"/>
    <w:rsid w:val="00B1672B"/>
    <w:rsid w:val="00CF42D9"/>
    <w:rsid w:val="00DB4954"/>
    <w:rsid w:val="00E4449D"/>
    <w:rsid w:val="00E71D82"/>
    <w:rsid w:val="00F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90CC-0B5B-4B82-B2DD-810EB1B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37E2-9448-4FC4-BD4F-DF8350F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5101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FURLAN</dc:creator>
  <cp:keywords/>
  <dc:description/>
  <cp:lastModifiedBy>Simon BARREAU</cp:lastModifiedBy>
  <cp:revision>2</cp:revision>
  <dcterms:created xsi:type="dcterms:W3CDTF">2016-08-24T13:48:00Z</dcterms:created>
  <dcterms:modified xsi:type="dcterms:W3CDTF">2016-08-24T13:48:00Z</dcterms:modified>
</cp:coreProperties>
</file>